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77C" w:rsidRDefault="00DC177C">
      <w:pPr>
        <w:rPr>
          <w:sz w:val="32"/>
          <w:szCs w:val="32"/>
        </w:rPr>
      </w:pPr>
      <w:r w:rsidRPr="00FA1AD4">
        <w:rPr>
          <w:sz w:val="32"/>
          <w:szCs w:val="32"/>
        </w:rPr>
        <w:t>Нормативні документи:</w:t>
      </w:r>
    </w:p>
    <w:p w:rsidR="00FA1AD4" w:rsidRDefault="00FA1AD4">
      <w:pPr>
        <w:rPr>
          <w:sz w:val="32"/>
          <w:szCs w:val="32"/>
        </w:rPr>
      </w:pPr>
    </w:p>
    <w:p w:rsidR="00FA1AD4" w:rsidRPr="00FA1AD4" w:rsidRDefault="00FA1AD4">
      <w:pPr>
        <w:rPr>
          <w:sz w:val="32"/>
          <w:szCs w:val="32"/>
        </w:rPr>
      </w:pPr>
      <w:bookmarkStart w:id="0" w:name="_GoBack"/>
      <w:bookmarkEnd w:id="0"/>
    </w:p>
    <w:p w:rsidR="002F7FED" w:rsidRPr="002F7FED" w:rsidRDefault="002F7FED" w:rsidP="002F7FED">
      <w:pPr>
        <w:numPr>
          <w:ilvl w:val="0"/>
          <w:numId w:val="1"/>
        </w:num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Arial"/>
          <w:color w:val="777777"/>
          <w:sz w:val="24"/>
          <w:szCs w:val="24"/>
          <w:lang w:eastAsia="uk-UA"/>
        </w:rPr>
      </w:pPr>
      <w:hyperlink r:id="rId5" w:anchor="Text" w:history="1">
        <w:r w:rsidRPr="002F7FED">
          <w:rPr>
            <w:rFonts w:ascii="inherit" w:eastAsia="Times New Roman" w:hAnsi="inherit" w:cs="Arial"/>
            <w:color w:val="333333"/>
            <w:sz w:val="24"/>
            <w:szCs w:val="24"/>
            <w:u w:val="single"/>
            <w:bdr w:val="none" w:sz="0" w:space="0" w:color="auto" w:frame="1"/>
            <w:lang w:eastAsia="uk-UA"/>
          </w:rPr>
          <w:t>Постанова НКРЕКП “Про затвердження правил ринку”</w:t>
        </w:r>
      </w:hyperlink>
    </w:p>
    <w:p w:rsidR="002F7FED" w:rsidRPr="002F7FED" w:rsidRDefault="002F7FED" w:rsidP="002F7FED">
      <w:pPr>
        <w:numPr>
          <w:ilvl w:val="0"/>
          <w:numId w:val="1"/>
        </w:num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Arial"/>
          <w:color w:val="777777"/>
          <w:sz w:val="24"/>
          <w:szCs w:val="24"/>
          <w:lang w:eastAsia="uk-UA"/>
        </w:rPr>
      </w:pPr>
      <w:hyperlink r:id="rId6" w:anchor="Text" w:history="1">
        <w:r w:rsidRPr="002F7FED">
          <w:rPr>
            <w:rFonts w:ascii="inherit" w:eastAsia="Times New Roman" w:hAnsi="inherit" w:cs="Arial"/>
            <w:color w:val="333333"/>
            <w:sz w:val="24"/>
            <w:szCs w:val="24"/>
            <w:u w:val="single"/>
            <w:bdr w:val="none" w:sz="0" w:space="0" w:color="auto" w:frame="1"/>
            <w:lang w:eastAsia="uk-UA"/>
          </w:rPr>
          <w:t>Постанова НКРЕКП “Про затвердження Ліцензійних умов провадження господарської діяльності з постачання електричної енергії споживачу”</w:t>
        </w:r>
      </w:hyperlink>
    </w:p>
    <w:p w:rsidR="002F7FED" w:rsidRPr="002F7FED" w:rsidRDefault="002F7FED" w:rsidP="002F7FED">
      <w:pPr>
        <w:numPr>
          <w:ilvl w:val="0"/>
          <w:numId w:val="1"/>
        </w:num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Arial"/>
          <w:color w:val="777777"/>
          <w:sz w:val="24"/>
          <w:szCs w:val="24"/>
          <w:lang w:eastAsia="uk-UA"/>
        </w:rPr>
      </w:pPr>
      <w:hyperlink r:id="rId7" w:anchor="Text" w:history="1">
        <w:r w:rsidRPr="002F7FED">
          <w:rPr>
            <w:rFonts w:ascii="inherit" w:eastAsia="Times New Roman" w:hAnsi="inherit" w:cs="Arial"/>
            <w:color w:val="333333"/>
            <w:sz w:val="24"/>
            <w:szCs w:val="24"/>
            <w:u w:val="single"/>
            <w:bdr w:val="none" w:sz="0" w:space="0" w:color="auto" w:frame="1"/>
            <w:lang w:eastAsia="uk-UA"/>
          </w:rPr>
          <w:t>Постанова НКРЕКП “Про затвердження Кодексу системи передачі”</w:t>
        </w:r>
      </w:hyperlink>
    </w:p>
    <w:p w:rsidR="002F7FED" w:rsidRPr="002F7FED" w:rsidRDefault="002F7FED" w:rsidP="002F7FED">
      <w:pPr>
        <w:numPr>
          <w:ilvl w:val="0"/>
          <w:numId w:val="1"/>
        </w:num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Arial"/>
          <w:color w:val="777777"/>
          <w:sz w:val="24"/>
          <w:szCs w:val="24"/>
          <w:lang w:eastAsia="uk-UA"/>
        </w:rPr>
      </w:pPr>
      <w:hyperlink r:id="rId8" w:anchor="Text" w:history="1">
        <w:r w:rsidRPr="002F7FED">
          <w:rPr>
            <w:rFonts w:ascii="inherit" w:eastAsia="Times New Roman" w:hAnsi="inherit" w:cs="Arial"/>
            <w:color w:val="333333"/>
            <w:sz w:val="24"/>
            <w:szCs w:val="24"/>
            <w:u w:val="single"/>
            <w:bdr w:val="none" w:sz="0" w:space="0" w:color="auto" w:frame="1"/>
            <w:lang w:eastAsia="uk-UA"/>
          </w:rPr>
          <w:t>Постанова НКРЕКП “Про затвердження Кодексу систем розподілу”</w:t>
        </w:r>
      </w:hyperlink>
    </w:p>
    <w:p w:rsidR="002F7FED" w:rsidRPr="002F7FED" w:rsidRDefault="002F7FED" w:rsidP="002F7FED">
      <w:pPr>
        <w:numPr>
          <w:ilvl w:val="0"/>
          <w:numId w:val="1"/>
        </w:num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Arial"/>
          <w:color w:val="777777"/>
          <w:sz w:val="24"/>
          <w:szCs w:val="24"/>
          <w:lang w:eastAsia="uk-UA"/>
        </w:rPr>
      </w:pPr>
      <w:hyperlink r:id="rId9" w:anchor="Text" w:history="1">
        <w:r w:rsidRPr="002F7FED">
          <w:rPr>
            <w:rFonts w:ascii="inherit" w:eastAsia="Times New Roman" w:hAnsi="inherit" w:cs="Arial"/>
            <w:color w:val="333333"/>
            <w:sz w:val="24"/>
            <w:szCs w:val="24"/>
            <w:u w:val="single"/>
            <w:bdr w:val="none" w:sz="0" w:space="0" w:color="auto" w:frame="1"/>
            <w:lang w:eastAsia="uk-UA"/>
          </w:rPr>
          <w:t>Постанова НКРЕКП “Про затвердження Кодексу комерційного обліку електричної енергії”</w:t>
        </w:r>
      </w:hyperlink>
    </w:p>
    <w:p w:rsidR="002F7FED" w:rsidRPr="002F7FED" w:rsidRDefault="002F7FED" w:rsidP="002F7FED">
      <w:pPr>
        <w:numPr>
          <w:ilvl w:val="0"/>
          <w:numId w:val="1"/>
        </w:num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Arial"/>
          <w:color w:val="777777"/>
          <w:sz w:val="24"/>
          <w:szCs w:val="24"/>
          <w:lang w:eastAsia="uk-UA"/>
        </w:rPr>
      </w:pPr>
      <w:hyperlink r:id="rId10" w:anchor="Text" w:history="1">
        <w:r w:rsidRPr="002F7FED">
          <w:rPr>
            <w:rFonts w:ascii="inherit" w:eastAsia="Times New Roman" w:hAnsi="inherit" w:cs="Arial"/>
            <w:color w:val="333333"/>
            <w:sz w:val="24"/>
            <w:szCs w:val="24"/>
            <w:u w:val="single"/>
            <w:bdr w:val="none" w:sz="0" w:space="0" w:color="auto" w:frame="1"/>
            <w:lang w:eastAsia="uk-UA"/>
          </w:rPr>
          <w:t>Постанова НКРЕКП “Про затвердження Правил роздрібного ринку електричної енергії”</w:t>
        </w:r>
      </w:hyperlink>
    </w:p>
    <w:p w:rsidR="002F7FED" w:rsidRPr="002F7FED" w:rsidRDefault="002F7FED" w:rsidP="002F7FED">
      <w:pPr>
        <w:numPr>
          <w:ilvl w:val="0"/>
          <w:numId w:val="1"/>
        </w:num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Arial"/>
          <w:color w:val="777777"/>
          <w:sz w:val="24"/>
          <w:szCs w:val="24"/>
          <w:lang w:eastAsia="uk-UA"/>
        </w:rPr>
      </w:pPr>
      <w:hyperlink r:id="rId11" w:anchor="Text" w:history="1">
        <w:r w:rsidRPr="002F7FED">
          <w:rPr>
            <w:rFonts w:ascii="inherit" w:eastAsia="Times New Roman" w:hAnsi="inherit" w:cs="Arial"/>
            <w:color w:val="333333"/>
            <w:sz w:val="24"/>
            <w:szCs w:val="24"/>
            <w:u w:val="single"/>
            <w:bdr w:val="none" w:sz="0" w:space="0" w:color="auto" w:frame="1"/>
            <w:lang w:eastAsia="uk-UA"/>
          </w:rPr>
          <w:t>Постанова НКРЕКП “Про затвердження Правил ринку “на добу наперед” та внутрішньодобового ринку”</w:t>
        </w:r>
      </w:hyperlink>
    </w:p>
    <w:p w:rsidR="002F7FED" w:rsidRPr="002F7FED" w:rsidRDefault="002F7FED" w:rsidP="002F7FED">
      <w:pPr>
        <w:numPr>
          <w:ilvl w:val="0"/>
          <w:numId w:val="1"/>
        </w:num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Arial"/>
          <w:color w:val="777777"/>
          <w:sz w:val="24"/>
          <w:szCs w:val="24"/>
          <w:lang w:eastAsia="uk-UA"/>
        </w:rPr>
      </w:pPr>
      <w:hyperlink r:id="rId12" w:anchor="Text" w:history="1">
        <w:r w:rsidRPr="002F7FED">
          <w:rPr>
            <w:rFonts w:ascii="inherit" w:eastAsia="Times New Roman" w:hAnsi="inherit" w:cs="Arial"/>
            <w:color w:val="333333"/>
            <w:sz w:val="24"/>
            <w:szCs w:val="24"/>
            <w:u w:val="single"/>
            <w:bdr w:val="none" w:sz="0" w:space="0" w:color="auto" w:frame="1"/>
            <w:lang w:eastAsia="uk-UA"/>
          </w:rPr>
          <w:t>ЗАКОН УКРАЇНИ “Про особливості доступу до інформації у сферах постачання електричної енергії, природного газу, теплопостачання, централізованого постачання гарячої води, централізованого питного водопостачання та водовідведення””</w:t>
        </w:r>
      </w:hyperlink>
    </w:p>
    <w:p w:rsidR="002F7FED" w:rsidRPr="002F7FED" w:rsidRDefault="002F7FED" w:rsidP="002F7FED">
      <w:pPr>
        <w:numPr>
          <w:ilvl w:val="0"/>
          <w:numId w:val="1"/>
        </w:num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Arial"/>
          <w:color w:val="777777"/>
          <w:sz w:val="24"/>
          <w:szCs w:val="24"/>
          <w:lang w:eastAsia="uk-UA"/>
        </w:rPr>
      </w:pPr>
      <w:hyperlink r:id="rId13" w:anchor="Text" w:history="1">
        <w:r w:rsidRPr="002F7FED">
          <w:rPr>
            <w:rFonts w:ascii="inherit" w:eastAsia="Times New Roman" w:hAnsi="inherit" w:cs="Arial"/>
            <w:color w:val="333333"/>
            <w:sz w:val="24"/>
            <w:szCs w:val="24"/>
            <w:u w:val="single"/>
            <w:bdr w:val="none" w:sz="0" w:space="0" w:color="auto" w:frame="1"/>
            <w:lang w:eastAsia="uk-UA"/>
          </w:rPr>
          <w:t>ЗАКОН УКРАЇНИ “Про захист економічної конкуренції”</w:t>
        </w:r>
      </w:hyperlink>
    </w:p>
    <w:p w:rsidR="002F7FED" w:rsidRPr="002F7FED" w:rsidRDefault="002F7FED" w:rsidP="002F7FED">
      <w:pPr>
        <w:numPr>
          <w:ilvl w:val="0"/>
          <w:numId w:val="1"/>
        </w:num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Arial"/>
          <w:color w:val="777777"/>
          <w:sz w:val="24"/>
          <w:szCs w:val="24"/>
          <w:lang w:eastAsia="uk-UA"/>
        </w:rPr>
      </w:pPr>
      <w:hyperlink r:id="rId14" w:anchor="Text" w:history="1">
        <w:r w:rsidRPr="002F7FED">
          <w:rPr>
            <w:rFonts w:ascii="inherit" w:eastAsia="Times New Roman" w:hAnsi="inherit" w:cs="Arial"/>
            <w:color w:val="333333"/>
            <w:sz w:val="24"/>
            <w:szCs w:val="24"/>
            <w:u w:val="single"/>
            <w:bdr w:val="none" w:sz="0" w:space="0" w:color="auto" w:frame="1"/>
            <w:lang w:eastAsia="uk-UA"/>
          </w:rPr>
          <w:t>ЗАКОН УКРАЇНИ “Про захист персональних даних”</w:t>
        </w:r>
      </w:hyperlink>
    </w:p>
    <w:p w:rsidR="002F7FED" w:rsidRPr="002F7FED" w:rsidRDefault="002F7FED" w:rsidP="002F7FED">
      <w:pPr>
        <w:numPr>
          <w:ilvl w:val="0"/>
          <w:numId w:val="1"/>
        </w:num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Arial"/>
          <w:color w:val="777777"/>
          <w:sz w:val="24"/>
          <w:szCs w:val="24"/>
          <w:lang w:eastAsia="uk-UA"/>
        </w:rPr>
      </w:pPr>
      <w:hyperlink r:id="rId15" w:anchor="Text" w:history="1">
        <w:r w:rsidRPr="002F7FED">
          <w:rPr>
            <w:rFonts w:ascii="inherit" w:eastAsia="Times New Roman" w:hAnsi="inherit" w:cs="Arial"/>
            <w:color w:val="333333"/>
            <w:sz w:val="24"/>
            <w:szCs w:val="24"/>
            <w:u w:val="single"/>
            <w:bdr w:val="none" w:sz="0" w:space="0" w:color="auto" w:frame="1"/>
            <w:lang w:eastAsia="uk-UA"/>
          </w:rPr>
          <w:t>ЗАКОН УКРАЇНИ “Про Національну комісію, що здійснює державне регулювання у сферах енергетики та комунальних послуг”</w:t>
        </w:r>
      </w:hyperlink>
    </w:p>
    <w:p w:rsidR="002F7FED" w:rsidRPr="002F7FED" w:rsidRDefault="002F7FED" w:rsidP="002F7FED">
      <w:pPr>
        <w:numPr>
          <w:ilvl w:val="0"/>
          <w:numId w:val="1"/>
        </w:num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Arial"/>
          <w:color w:val="777777"/>
          <w:sz w:val="24"/>
          <w:szCs w:val="24"/>
          <w:lang w:eastAsia="uk-UA"/>
        </w:rPr>
      </w:pPr>
      <w:hyperlink r:id="rId16" w:history="1">
        <w:r w:rsidRPr="002F7FED">
          <w:rPr>
            <w:rFonts w:ascii="inherit" w:eastAsia="Times New Roman" w:hAnsi="inherit" w:cs="Arial"/>
            <w:color w:val="333333"/>
            <w:sz w:val="24"/>
            <w:szCs w:val="24"/>
            <w:u w:val="single"/>
            <w:bdr w:val="none" w:sz="0" w:space="0" w:color="auto" w:frame="1"/>
            <w:lang w:eastAsia="uk-UA"/>
          </w:rPr>
          <w:t>Закон України “Про ліцензування видів господарської діяльності» від 2 березня 2015 року”</w:t>
        </w:r>
      </w:hyperlink>
    </w:p>
    <w:p w:rsidR="002F7FED" w:rsidRDefault="002F7FED" w:rsidP="002F7FED">
      <w:pPr>
        <w:numPr>
          <w:ilvl w:val="0"/>
          <w:numId w:val="1"/>
        </w:num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Arial"/>
          <w:color w:val="777777"/>
          <w:sz w:val="24"/>
          <w:szCs w:val="24"/>
          <w:lang w:eastAsia="uk-UA"/>
        </w:rPr>
      </w:pPr>
      <w:hyperlink r:id="rId17" w:anchor="Text" w:history="1">
        <w:r w:rsidRPr="002F7FED">
          <w:rPr>
            <w:rFonts w:ascii="inherit" w:eastAsia="Times New Roman" w:hAnsi="inherit" w:cs="Arial"/>
            <w:color w:val="333333"/>
            <w:sz w:val="24"/>
            <w:szCs w:val="24"/>
            <w:u w:val="single"/>
            <w:bdr w:val="none" w:sz="0" w:space="0" w:color="auto" w:frame="1"/>
            <w:lang w:eastAsia="uk-UA"/>
          </w:rPr>
          <w:t>Кодекс комерційного обліку електричної енергії, затверджений Постановою Національної комісії, що здійснює державне регулювання у сферах енергетики та комунальних послуг №311 від 14.03.2018.</w:t>
        </w:r>
      </w:hyperlink>
    </w:p>
    <w:p w:rsidR="002F7FED" w:rsidRPr="00FA1AD4" w:rsidRDefault="002F7FED" w:rsidP="002F7FED">
      <w:pPr>
        <w:numPr>
          <w:ilvl w:val="0"/>
          <w:numId w:val="1"/>
        </w:num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4"/>
          <w:szCs w:val="24"/>
          <w:bdr w:val="none" w:sz="0" w:space="0" w:color="auto" w:frame="1"/>
          <w:lang w:eastAsia="uk-UA"/>
        </w:rPr>
      </w:pPr>
      <w:hyperlink r:id="rId18" w:anchor="Text" w:history="1">
        <w:r w:rsidRPr="00FA1AD4">
          <w:rPr>
            <w:rFonts w:ascii="inherit" w:eastAsia="Times New Roman" w:hAnsi="inherit"/>
            <w:color w:val="333333"/>
            <w:sz w:val="24"/>
            <w:szCs w:val="24"/>
            <w:bdr w:val="none" w:sz="0" w:space="0" w:color="auto" w:frame="1"/>
            <w:lang w:eastAsia="uk-UA"/>
          </w:rPr>
          <w:t>Закон України "Про звернення громадян"</w:t>
        </w:r>
      </w:hyperlink>
    </w:p>
    <w:p w:rsidR="002F7FED" w:rsidRPr="00FA1AD4" w:rsidRDefault="002F7FED" w:rsidP="002F7FED">
      <w:pPr>
        <w:numPr>
          <w:ilvl w:val="0"/>
          <w:numId w:val="1"/>
        </w:num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4"/>
          <w:szCs w:val="24"/>
          <w:bdr w:val="none" w:sz="0" w:space="0" w:color="auto" w:frame="1"/>
          <w:lang w:eastAsia="uk-UA"/>
        </w:rPr>
      </w:pPr>
      <w:hyperlink r:id="rId19" w:anchor="Text" w:history="1">
        <w:r w:rsidRPr="00FA1AD4">
          <w:rPr>
            <w:rFonts w:ascii="inherit" w:eastAsia="Times New Roman" w:hAnsi="inherit"/>
            <w:color w:val="333333"/>
            <w:sz w:val="24"/>
            <w:szCs w:val="24"/>
            <w:bdr w:val="none" w:sz="0" w:space="0" w:color="auto" w:frame="1"/>
            <w:lang w:eastAsia="uk-UA"/>
          </w:rPr>
          <w:t>Поста</w:t>
        </w:r>
        <w:r w:rsidRPr="00FA1AD4">
          <w:rPr>
            <w:rFonts w:ascii="inherit" w:eastAsia="Times New Roman" w:hAnsi="inherit"/>
            <w:color w:val="333333"/>
            <w:sz w:val="24"/>
            <w:szCs w:val="24"/>
            <w:bdr w:val="none" w:sz="0" w:space="0" w:color="auto" w:frame="1"/>
            <w:lang w:eastAsia="uk-UA"/>
          </w:rPr>
          <w:t>н</w:t>
        </w:r>
        <w:r w:rsidRPr="00FA1AD4">
          <w:rPr>
            <w:rFonts w:ascii="inherit" w:eastAsia="Times New Roman" w:hAnsi="inherit"/>
            <w:color w:val="333333"/>
            <w:sz w:val="24"/>
            <w:szCs w:val="24"/>
            <w:bdr w:val="none" w:sz="0" w:space="0" w:color="auto" w:frame="1"/>
            <w:lang w:eastAsia="uk-UA"/>
          </w:rPr>
          <w:t>ова НКРЕКП "Про затвердження Порядку забезпечення стандартів якості електропостачання та надання компенсацій споживачам за їх недотримання"</w:t>
        </w:r>
      </w:hyperlink>
    </w:p>
    <w:p w:rsidR="002F7FED" w:rsidRPr="002F7FED" w:rsidRDefault="002F7FED" w:rsidP="002F7FED">
      <w:pPr>
        <w:numPr>
          <w:ilvl w:val="0"/>
          <w:numId w:val="1"/>
        </w:num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4"/>
          <w:szCs w:val="24"/>
          <w:u w:val="single"/>
          <w:bdr w:val="none" w:sz="0" w:space="0" w:color="auto" w:frame="1"/>
          <w:lang w:eastAsia="uk-UA"/>
        </w:rPr>
      </w:pPr>
      <w:hyperlink r:id="rId20" w:anchor="Text" w:history="1">
        <w:r w:rsidRPr="00FA1AD4">
          <w:rPr>
            <w:rFonts w:ascii="inherit" w:eastAsia="Times New Roman" w:hAnsi="inherit"/>
            <w:color w:val="333333"/>
            <w:sz w:val="24"/>
            <w:szCs w:val="24"/>
            <w:bdr w:val="none" w:sz="0" w:space="0" w:color="auto" w:frame="1"/>
            <w:lang w:eastAsia="uk-UA"/>
          </w:rPr>
          <w:t>Постанова НКРЕКП "Про затвердження Положення про Інформаційно-консультаційний центр по роботі із споживачами електричної енергії"</w:t>
        </w:r>
      </w:hyperlink>
    </w:p>
    <w:p w:rsidR="00DC177C" w:rsidRPr="002F7FED" w:rsidRDefault="00DC177C" w:rsidP="002F7FED">
      <w:pPr>
        <w:shd w:val="clear" w:color="auto" w:fill="F5F5F5"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333333"/>
          <w:sz w:val="24"/>
          <w:szCs w:val="24"/>
          <w:u w:val="single"/>
          <w:bdr w:val="none" w:sz="0" w:space="0" w:color="auto" w:frame="1"/>
          <w:lang w:eastAsia="uk-UA"/>
        </w:rPr>
      </w:pPr>
    </w:p>
    <w:p w:rsidR="002F7FED" w:rsidRDefault="002F7FED"/>
    <w:p w:rsidR="002F7FED" w:rsidRDefault="002F7FED"/>
    <w:sectPr w:rsidR="002F7FE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D6F84"/>
    <w:multiLevelType w:val="multilevel"/>
    <w:tmpl w:val="E308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A3227C5"/>
    <w:multiLevelType w:val="multilevel"/>
    <w:tmpl w:val="C9264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7C"/>
    <w:rsid w:val="002F7FED"/>
    <w:rsid w:val="00DC177C"/>
    <w:rsid w:val="00FA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207B"/>
  <w15:chartTrackingRefBased/>
  <w15:docId w15:val="{D4ED5376-0D0C-4369-9624-0B169ACE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7FED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2F7FE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F7FE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F7FE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F7FE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F7FE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F7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7FED"/>
    <w:rPr>
      <w:rFonts w:ascii="Segoe UI" w:hAnsi="Segoe UI" w:cs="Segoe U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2F7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8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v0310874-18" TargetMode="External"/><Relationship Id="rId13" Type="http://schemas.openxmlformats.org/officeDocument/2006/relationships/hyperlink" Target="https://zakon.rada.gov.ua/laws/show/2210-14" TargetMode="External"/><Relationship Id="rId18" Type="http://schemas.openxmlformats.org/officeDocument/2006/relationships/hyperlink" Target="https://zakon.rada.gov.ua/laws/show/393/96-%D0%B2%D1%8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zakon.rada.gov.ua/laws/show/v0309874-18" TargetMode="External"/><Relationship Id="rId12" Type="http://schemas.openxmlformats.org/officeDocument/2006/relationships/hyperlink" Target="https://zakon.rada.gov.ua/laws/show/887-19" TargetMode="External"/><Relationship Id="rId17" Type="http://schemas.openxmlformats.org/officeDocument/2006/relationships/hyperlink" Target="https://zakon.rada.gov.ua/laws/show/v0311874-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222-19" TargetMode="External"/><Relationship Id="rId20" Type="http://schemas.openxmlformats.org/officeDocument/2006/relationships/hyperlink" Target="https://zakon.rada.gov.ua/laws/show/z0308-0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v1469874-17" TargetMode="External"/><Relationship Id="rId11" Type="http://schemas.openxmlformats.org/officeDocument/2006/relationships/hyperlink" Target="https://zakon.rada.gov.ua/laws/show/v0308874-18" TargetMode="External"/><Relationship Id="rId5" Type="http://schemas.openxmlformats.org/officeDocument/2006/relationships/hyperlink" Target="https://zakon.rada.gov.ua/laws/show/v0307874-18" TargetMode="External"/><Relationship Id="rId15" Type="http://schemas.openxmlformats.org/officeDocument/2006/relationships/hyperlink" Target="https://zakon.rada.gov.ua/laws/show/1540-19" TargetMode="External"/><Relationship Id="rId10" Type="http://schemas.openxmlformats.org/officeDocument/2006/relationships/hyperlink" Target="https://zakon.rada.gov.ua/laws/show/v0312874-18" TargetMode="External"/><Relationship Id="rId19" Type="http://schemas.openxmlformats.org/officeDocument/2006/relationships/hyperlink" Target="https://zakon.rada.gov.ua/laws/show/v0375874-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v0311874-18" TargetMode="External"/><Relationship Id="rId14" Type="http://schemas.openxmlformats.org/officeDocument/2006/relationships/hyperlink" Target="https://zakon.rada.gov.ua/laws/show/2297-1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1775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Пазинич (Глущенко)</dc:creator>
  <cp:keywords/>
  <dc:description/>
  <cp:lastModifiedBy>Анна Пазинич (Глущенко)</cp:lastModifiedBy>
  <cp:revision>2</cp:revision>
  <dcterms:created xsi:type="dcterms:W3CDTF">2025-10-15T11:23:00Z</dcterms:created>
  <dcterms:modified xsi:type="dcterms:W3CDTF">2025-10-15T11:34:00Z</dcterms:modified>
</cp:coreProperties>
</file>